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RESOLUTION DOCUMENT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[Your Company Name]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[Your Company Address]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Resolution No: [Insert Resolution Number]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Date: [Insert Date]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Authorization to Represent the Company in Land Claim Matters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BE IT RESOLVED THAT: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Appointment: The Company authorizes [Full Name of Authorized Representative], holding the position of [Position], to represent [Your Company Name] in all matters related to the land claim.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Scope of Authority: The Authorized Representative is empowered to: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Negotiate, sign, and execute all necessary documents.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Communicate and liaise with relevant authorities and stakeholders.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Act in the Company’s best interest concerning the land claim.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Effective Date: This authorization is effective as of [Insert Date] and remains valid until revoked in writing by the Company.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CERTIFICATION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 certify this resolution was duly adopted by the Board of Directors of [Your Company Name] on [Insert Date].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[Authorized Signatory’s Name]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[Title]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[Your Company Name]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Signature: 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Date: 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